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584" w:type="dxa"/>
        <w:tblInd w:w="-572" w:type="dxa"/>
        <w:tblLook w:val="04A0" w:firstRow="1" w:lastRow="0" w:firstColumn="1" w:lastColumn="0" w:noHBand="0" w:noVBand="1"/>
      </w:tblPr>
      <w:tblGrid>
        <w:gridCol w:w="5182"/>
        <w:gridCol w:w="1126"/>
        <w:gridCol w:w="3276"/>
      </w:tblGrid>
      <w:tr w:rsidR="00CD38C1" w:rsidRPr="00E355F5" w14:paraId="48C08193" w14:textId="77777777" w:rsidTr="00BE733B">
        <w:trPr>
          <w:tblHeader/>
        </w:trPr>
        <w:tc>
          <w:tcPr>
            <w:tcW w:w="5182" w:type="dxa"/>
          </w:tcPr>
          <w:p w14:paraId="73BBA056" w14:textId="77777777" w:rsidR="00CD38C1" w:rsidRPr="001F1A21" w:rsidRDefault="00CD38C1" w:rsidP="00BE733B">
            <w:pPr>
              <w:rPr>
                <w:b/>
              </w:rPr>
            </w:pPr>
          </w:p>
        </w:tc>
        <w:tc>
          <w:tcPr>
            <w:tcW w:w="1126" w:type="dxa"/>
          </w:tcPr>
          <w:p w14:paraId="0002EAA6" w14:textId="77777777" w:rsidR="00CD38C1" w:rsidRPr="00E355F5" w:rsidRDefault="00CD38C1" w:rsidP="00BE733B">
            <w:pPr>
              <w:jc w:val="center"/>
              <w:rPr>
                <w:b/>
              </w:rPr>
            </w:pPr>
            <w:r w:rsidRPr="00E355F5">
              <w:rPr>
                <w:b/>
              </w:rPr>
              <w:t>Geprüft</w:t>
            </w:r>
          </w:p>
        </w:tc>
        <w:tc>
          <w:tcPr>
            <w:tcW w:w="3276" w:type="dxa"/>
          </w:tcPr>
          <w:p w14:paraId="0AF088E5" w14:textId="77777777" w:rsidR="00CD38C1" w:rsidRPr="00E355F5" w:rsidRDefault="00CD38C1" w:rsidP="00BE733B">
            <w:pPr>
              <w:jc w:val="center"/>
              <w:rPr>
                <w:b/>
              </w:rPr>
            </w:pPr>
            <w:r w:rsidRPr="00E355F5">
              <w:rPr>
                <w:b/>
              </w:rPr>
              <w:t>Anmerkung</w:t>
            </w:r>
          </w:p>
        </w:tc>
      </w:tr>
      <w:tr w:rsidR="00CD38C1" w:rsidRPr="006463A2" w14:paraId="208939BF" w14:textId="77777777" w:rsidTr="00BE733B">
        <w:tc>
          <w:tcPr>
            <w:tcW w:w="9584" w:type="dxa"/>
            <w:gridSpan w:val="3"/>
          </w:tcPr>
          <w:p w14:paraId="1C37B78C" w14:textId="77777777" w:rsidR="00CD38C1" w:rsidRPr="006463A2" w:rsidRDefault="00CD38C1" w:rsidP="00CD38C1">
            <w:pPr>
              <w:pStyle w:val="Listenabsatz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6463A2">
              <w:rPr>
                <w:b/>
              </w:rPr>
              <w:t>Inventur, Inventar</w:t>
            </w:r>
          </w:p>
        </w:tc>
      </w:tr>
      <w:tr w:rsidR="00CD38C1" w14:paraId="14A1A9A3" w14:textId="77777777" w:rsidTr="00BE733B">
        <w:tc>
          <w:tcPr>
            <w:tcW w:w="5182" w:type="dxa"/>
          </w:tcPr>
          <w:p w14:paraId="4B791D97" w14:textId="392390C0" w:rsidR="00CD38C1" w:rsidRPr="006463A2" w:rsidRDefault="005337A2" w:rsidP="00986733">
            <w:pPr>
              <w:pStyle w:val="Listenabsatz"/>
              <w:numPr>
                <w:ilvl w:val="0"/>
                <w:numId w:val="2"/>
              </w:numPr>
              <w:ind w:left="320" w:hanging="262"/>
            </w:pPr>
            <w:r>
              <w:t>Gibt es</w:t>
            </w:r>
            <w:r w:rsidR="00CD38C1" w:rsidRPr="006463A2">
              <w:t xml:space="preserve"> </w:t>
            </w:r>
            <w:r w:rsidR="000A605E">
              <w:t>im Hause</w:t>
            </w:r>
            <w:r w:rsidR="00F06149">
              <w:t xml:space="preserve"> </w:t>
            </w:r>
            <w:r w:rsidR="00CD38C1" w:rsidRPr="006463A2">
              <w:t>Dienstanweisungen</w:t>
            </w:r>
            <w:r w:rsidR="00521A1E">
              <w:t xml:space="preserve"> und</w:t>
            </w:r>
            <w:r w:rsidR="00CD38C1" w:rsidRPr="006463A2">
              <w:t xml:space="preserve"> Inventurrichtlinien</w:t>
            </w:r>
            <w:r w:rsidR="00F06149">
              <w:t>, die</w:t>
            </w:r>
            <w:r w:rsidR="00CD38C1" w:rsidRPr="006463A2">
              <w:t xml:space="preserve"> erlassen worden</w:t>
            </w:r>
            <w:r w:rsidR="00F06149">
              <w:t xml:space="preserve"> sind</w:t>
            </w:r>
            <w:r w:rsidR="00CD38C1" w:rsidRPr="006463A2">
              <w:t>?</w:t>
            </w:r>
          </w:p>
        </w:tc>
        <w:tc>
          <w:tcPr>
            <w:tcW w:w="1126" w:type="dxa"/>
          </w:tcPr>
          <w:p w14:paraId="00711575" w14:textId="77777777" w:rsidR="00CD38C1" w:rsidRDefault="00CD38C1" w:rsidP="00BE733B">
            <w:pPr>
              <w:jc w:val="center"/>
              <w:rPr>
                <w:rFonts w:ascii="MS Gothic" w:eastAsia="MS Gothic" w:hAnsi="MS Gothic"/>
              </w:rPr>
            </w:pPr>
          </w:p>
          <w:sdt>
            <w:sdtPr>
              <w:rPr>
                <w:rFonts w:ascii="MS Gothic" w:eastAsia="MS Gothic" w:hAnsi="MS Gothic"/>
              </w:rPr>
              <w:id w:val="735590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0D6B0" w14:textId="77777777" w:rsidR="00CD38C1" w:rsidRPr="00E82B76" w:rsidRDefault="00CD38C1" w:rsidP="00BE733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76" w:type="dxa"/>
          </w:tcPr>
          <w:p w14:paraId="7148E5B8" w14:textId="77777777" w:rsidR="00CD38C1" w:rsidRDefault="00CD38C1" w:rsidP="00BE733B"/>
        </w:tc>
      </w:tr>
      <w:tr w:rsidR="00CD38C1" w14:paraId="686166A5" w14:textId="77777777" w:rsidTr="00BE733B">
        <w:tc>
          <w:tcPr>
            <w:tcW w:w="5182" w:type="dxa"/>
          </w:tcPr>
          <w:p w14:paraId="18F58FBC" w14:textId="41D55EA1" w:rsidR="00CD38C1" w:rsidRPr="006463A2" w:rsidRDefault="00CD38C1" w:rsidP="00986733">
            <w:pPr>
              <w:pStyle w:val="Listenabsatz"/>
              <w:numPr>
                <w:ilvl w:val="0"/>
                <w:numId w:val="2"/>
              </w:numPr>
              <w:ind w:left="320" w:hanging="262"/>
            </w:pPr>
            <w:r w:rsidRPr="006463A2">
              <w:t>Enthalten</w:t>
            </w:r>
            <w:r w:rsidR="00D81317">
              <w:t xml:space="preserve"> diese</w:t>
            </w:r>
            <w:r w:rsidRPr="006463A2">
              <w:t xml:space="preserve"> </w:t>
            </w:r>
            <w:r w:rsidR="00F06149">
              <w:t xml:space="preserve">die </w:t>
            </w:r>
            <w:r w:rsidRPr="006463A2">
              <w:t>Grundsätze</w:t>
            </w:r>
            <w:r w:rsidR="004130D2">
              <w:t xml:space="preserve"> der</w:t>
            </w:r>
            <w:r w:rsidRPr="006463A2">
              <w:t xml:space="preserve"> ordnungsgemäße</w:t>
            </w:r>
            <w:r w:rsidR="004130D2">
              <w:t>n</w:t>
            </w:r>
            <w:r w:rsidRPr="006463A2">
              <w:t xml:space="preserve"> Inventur? </w:t>
            </w:r>
          </w:p>
        </w:tc>
        <w:tc>
          <w:tcPr>
            <w:tcW w:w="1126" w:type="dxa"/>
          </w:tcPr>
          <w:p w14:paraId="1F97D7A5" w14:textId="77777777" w:rsidR="00CD38C1" w:rsidRDefault="00CD38C1" w:rsidP="00BE733B">
            <w:pPr>
              <w:jc w:val="center"/>
            </w:pPr>
          </w:p>
          <w:sdt>
            <w:sdtPr>
              <w:id w:val="-1699847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89F33" w14:textId="77777777" w:rsidR="00CD38C1" w:rsidRDefault="00CD38C1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76" w:type="dxa"/>
          </w:tcPr>
          <w:p w14:paraId="5A401B3A" w14:textId="77777777" w:rsidR="00CD38C1" w:rsidRDefault="00CD38C1" w:rsidP="00BE733B"/>
        </w:tc>
      </w:tr>
      <w:tr w:rsidR="00CD38C1" w14:paraId="600AF5BD" w14:textId="77777777" w:rsidTr="00BE733B">
        <w:tc>
          <w:tcPr>
            <w:tcW w:w="5182" w:type="dxa"/>
          </w:tcPr>
          <w:p w14:paraId="362578B5" w14:textId="77777777" w:rsidR="00F852AC" w:rsidRDefault="00CD38C1" w:rsidP="00986733">
            <w:pPr>
              <w:pStyle w:val="Listenabsatz"/>
              <w:numPr>
                <w:ilvl w:val="0"/>
                <w:numId w:val="2"/>
              </w:numPr>
              <w:ind w:left="320" w:hanging="262"/>
            </w:pPr>
            <w:r w:rsidRPr="006463A2">
              <w:t>Liegt ein</w:t>
            </w:r>
            <w:r w:rsidR="00E31357">
              <w:t xml:space="preserve"> hausinterner</w:t>
            </w:r>
            <w:r w:rsidRPr="006463A2">
              <w:t xml:space="preserve"> Inventurrahmenplan</w:t>
            </w:r>
            <w:r w:rsidR="00E31357">
              <w:t xml:space="preserve"> vor</w:t>
            </w:r>
            <w:r w:rsidRPr="006463A2">
              <w:t xml:space="preserve">, bestehend aus Sach-, Zeit- und Personalplan mit den notwendigen Regelungen (Abgrenzung der Verantwortlichkeiten nach Bereichen, Bildung von Aufnahmegruppen pp.) vor? </w:t>
            </w:r>
          </w:p>
          <w:p w14:paraId="17830A8A" w14:textId="76932AD4" w:rsidR="00CD38C1" w:rsidRPr="006463A2" w:rsidRDefault="00CD38C1" w:rsidP="00986733">
            <w:pPr>
              <w:pStyle w:val="Listenabsatz"/>
              <w:numPr>
                <w:ilvl w:val="0"/>
                <w:numId w:val="4"/>
              </w:numPr>
              <w:ind w:left="604" w:hanging="284"/>
            </w:pPr>
            <w:r w:rsidRPr="006463A2">
              <w:t>Wurde d</w:t>
            </w:r>
            <w:r w:rsidR="00F852AC">
              <w:t>ie Mitarbeit</w:t>
            </w:r>
            <w:r w:rsidR="00B0225F">
              <w:t>er</w:t>
            </w:r>
            <w:r w:rsidR="00F852AC">
              <w:t xml:space="preserve"> der Stadt</w:t>
            </w:r>
            <w:r w:rsidR="002B2190">
              <w:t xml:space="preserve">/ Gemeinde XYZ </w:t>
            </w:r>
            <w:r w:rsidRPr="006463A2">
              <w:t xml:space="preserve">ausreichend inhaltlich auf die Durchführung </w:t>
            </w:r>
            <w:r w:rsidR="009C54F9">
              <w:t xml:space="preserve">einer </w:t>
            </w:r>
            <w:r w:rsidRPr="006463A2">
              <w:t xml:space="preserve">Inventur vorbereitet? </w:t>
            </w:r>
          </w:p>
        </w:tc>
        <w:tc>
          <w:tcPr>
            <w:tcW w:w="1126" w:type="dxa"/>
          </w:tcPr>
          <w:p w14:paraId="193800B0" w14:textId="190A5A2C" w:rsidR="00CD38C1" w:rsidRDefault="00CD38C1" w:rsidP="00BE733B">
            <w:pPr>
              <w:jc w:val="center"/>
            </w:pPr>
          </w:p>
          <w:sdt>
            <w:sdtPr>
              <w:id w:val="297272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200E8" w14:textId="332C445E" w:rsidR="003B1092" w:rsidRDefault="00585F85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3E5B37F" w14:textId="1E23C83C" w:rsidR="003B1092" w:rsidRDefault="003B1092" w:rsidP="00BE733B">
            <w:pPr>
              <w:jc w:val="center"/>
            </w:pPr>
          </w:p>
          <w:p w14:paraId="5DC56902" w14:textId="795A48F1" w:rsidR="003B1092" w:rsidRDefault="003B1092" w:rsidP="00BE733B">
            <w:pPr>
              <w:jc w:val="center"/>
            </w:pPr>
          </w:p>
          <w:p w14:paraId="17AD2FE0" w14:textId="77777777" w:rsidR="003B1092" w:rsidRDefault="003B1092" w:rsidP="00BE733B">
            <w:pPr>
              <w:jc w:val="center"/>
            </w:pPr>
          </w:p>
          <w:sdt>
            <w:sdtPr>
              <w:id w:val="-147867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F2E64" w14:textId="77777777" w:rsidR="00CD38C1" w:rsidRDefault="00CD38C1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76" w:type="dxa"/>
          </w:tcPr>
          <w:p w14:paraId="6E236C9F" w14:textId="77777777" w:rsidR="00CD38C1" w:rsidRDefault="00CD38C1" w:rsidP="00BE733B"/>
        </w:tc>
      </w:tr>
      <w:tr w:rsidR="00CD38C1" w14:paraId="03067ECB" w14:textId="77777777" w:rsidTr="00BE733B">
        <w:tc>
          <w:tcPr>
            <w:tcW w:w="5182" w:type="dxa"/>
          </w:tcPr>
          <w:p w14:paraId="1F8235BE" w14:textId="2C0A6520" w:rsidR="00CD38C1" w:rsidRPr="006463A2" w:rsidRDefault="00CD38C1" w:rsidP="00986733">
            <w:pPr>
              <w:pStyle w:val="Listenabsatz"/>
              <w:numPr>
                <w:ilvl w:val="0"/>
                <w:numId w:val="2"/>
              </w:numPr>
              <w:ind w:left="320" w:hanging="262"/>
            </w:pPr>
            <w:r w:rsidRPr="006463A2">
              <w:t>Ermöglicht die</w:t>
            </w:r>
            <w:r w:rsidR="00743331">
              <w:t xml:space="preserve"> hausinterne</w:t>
            </w:r>
            <w:r w:rsidRPr="006463A2">
              <w:t xml:space="preserve"> Organisation der Vermögensgegenstände und der Schulden eine ordnungsgemäße Bestandsaufnahme</w:t>
            </w:r>
            <w:r w:rsidR="001420BD">
              <w:t>,</w:t>
            </w:r>
            <w:r w:rsidR="00AF5B67">
              <w:t xml:space="preserve"> wie z.B.</w:t>
            </w:r>
            <w:r w:rsidR="00637481">
              <w:t xml:space="preserve"> die</w:t>
            </w:r>
            <w:r w:rsidR="00AF5B67">
              <w:t xml:space="preserve"> </w:t>
            </w:r>
            <w:r w:rsidRPr="006463A2">
              <w:t>Kennzeichnung aufzunehmender/nicht aufzunehmender Vermögensgegenstände und</w:t>
            </w:r>
            <w:r w:rsidR="00637481">
              <w:t xml:space="preserve"> </w:t>
            </w:r>
            <w:r w:rsidRPr="006463A2">
              <w:t>Materialien,</w:t>
            </w:r>
            <w:r w:rsidR="00637481">
              <w:t xml:space="preserve"> die</w:t>
            </w:r>
            <w:r w:rsidRPr="006463A2">
              <w:t xml:space="preserve"> Kennzeichnung von Fremdeigentum</w:t>
            </w:r>
            <w:r w:rsidR="00637481">
              <w:t xml:space="preserve"> oder die</w:t>
            </w:r>
            <w:r w:rsidRPr="006463A2">
              <w:t xml:space="preserve"> Darlehensverzeichnisse? </w:t>
            </w:r>
          </w:p>
        </w:tc>
        <w:tc>
          <w:tcPr>
            <w:tcW w:w="1126" w:type="dxa"/>
          </w:tcPr>
          <w:p w14:paraId="61548AF2" w14:textId="36D6291A" w:rsidR="00CD38C1" w:rsidRDefault="00CD38C1" w:rsidP="00BE733B">
            <w:pPr>
              <w:jc w:val="center"/>
            </w:pPr>
          </w:p>
          <w:p w14:paraId="50F38D0E" w14:textId="2A773E49" w:rsidR="003B1092" w:rsidRDefault="003B1092" w:rsidP="00BE733B">
            <w:pPr>
              <w:jc w:val="center"/>
            </w:pPr>
          </w:p>
          <w:p w14:paraId="3B9D3516" w14:textId="77777777" w:rsidR="003B1092" w:rsidRDefault="003B1092" w:rsidP="00BE733B">
            <w:pPr>
              <w:jc w:val="center"/>
            </w:pPr>
          </w:p>
          <w:sdt>
            <w:sdtPr>
              <w:id w:val="3795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3465A" w14:textId="60D504D4" w:rsidR="00CD38C1" w:rsidRDefault="007A7CC1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76" w:type="dxa"/>
          </w:tcPr>
          <w:p w14:paraId="128E9568" w14:textId="77777777" w:rsidR="00CD38C1" w:rsidRDefault="00CD38C1" w:rsidP="00BE733B"/>
        </w:tc>
      </w:tr>
      <w:tr w:rsidR="00CD38C1" w14:paraId="171564E8" w14:textId="77777777" w:rsidTr="00BE733B">
        <w:tc>
          <w:tcPr>
            <w:tcW w:w="5182" w:type="dxa"/>
          </w:tcPr>
          <w:p w14:paraId="5B892824" w14:textId="77777777" w:rsidR="003F2E80" w:rsidRDefault="00CD38C1" w:rsidP="00986733">
            <w:pPr>
              <w:pStyle w:val="Listenabsatz"/>
              <w:numPr>
                <w:ilvl w:val="0"/>
                <w:numId w:val="2"/>
              </w:numPr>
              <w:ind w:left="320" w:hanging="262"/>
            </w:pPr>
            <w:r w:rsidRPr="006463A2">
              <w:t>Wurden die Inventurbestände mit dem</w:t>
            </w:r>
            <w:r w:rsidR="00DB014A">
              <w:t xml:space="preserve"> hauseigenen</w:t>
            </w:r>
            <w:r w:rsidRPr="006463A2">
              <w:t xml:space="preserve"> Anlagenverzeichnis abgestimmt und Inventurdifferenzen festgehalten?</w:t>
            </w:r>
          </w:p>
          <w:p w14:paraId="2B3AD437" w14:textId="3D71A857" w:rsidR="00CD38C1" w:rsidRPr="006463A2" w:rsidRDefault="00CD38C1" w:rsidP="00986733">
            <w:pPr>
              <w:pStyle w:val="Listenabsatz"/>
              <w:numPr>
                <w:ilvl w:val="0"/>
                <w:numId w:val="4"/>
              </w:numPr>
              <w:ind w:left="604" w:hanging="284"/>
            </w:pPr>
            <w:r w:rsidRPr="006463A2">
              <w:t>Werden die Inventurdifferenzen</w:t>
            </w:r>
            <w:r w:rsidR="003F2E80">
              <w:t xml:space="preserve"> der </w:t>
            </w:r>
            <w:r w:rsidR="005C5998">
              <w:t>Stadt</w:t>
            </w:r>
            <w:r w:rsidR="002B2190">
              <w:t xml:space="preserve"> Gemeinde XYZ </w:t>
            </w:r>
            <w:r w:rsidRPr="006463A2">
              <w:t xml:space="preserve">richtig gebucht? </w:t>
            </w:r>
          </w:p>
        </w:tc>
        <w:tc>
          <w:tcPr>
            <w:tcW w:w="1126" w:type="dxa"/>
          </w:tcPr>
          <w:p w14:paraId="0AEC0ABE" w14:textId="4C2A9CEF" w:rsidR="00CD38C1" w:rsidRDefault="00CD38C1" w:rsidP="00BE733B">
            <w:pPr>
              <w:jc w:val="center"/>
            </w:pPr>
          </w:p>
          <w:sdt>
            <w:sdtPr>
              <w:id w:val="-641114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34F2C" w14:textId="56B6B637" w:rsidR="003F2E80" w:rsidRDefault="003F2E80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1285496" w14:textId="77777777" w:rsidR="003F2E80" w:rsidRDefault="003F2E80" w:rsidP="00BE733B">
            <w:pPr>
              <w:jc w:val="center"/>
            </w:pPr>
          </w:p>
          <w:sdt>
            <w:sdtPr>
              <w:id w:val="471570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64CD74" w14:textId="591E0F0F" w:rsidR="00CD38C1" w:rsidRDefault="003F2E80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76" w:type="dxa"/>
          </w:tcPr>
          <w:p w14:paraId="622A97FB" w14:textId="77777777" w:rsidR="00CD38C1" w:rsidRDefault="00CD38C1" w:rsidP="00BE733B"/>
        </w:tc>
      </w:tr>
      <w:tr w:rsidR="00CD38C1" w14:paraId="5EC02BC6" w14:textId="77777777" w:rsidTr="00BE733B">
        <w:tc>
          <w:tcPr>
            <w:tcW w:w="5182" w:type="dxa"/>
          </w:tcPr>
          <w:p w14:paraId="2ACCE143" w14:textId="77777777" w:rsidR="00CD38C1" w:rsidRDefault="00CD38C1" w:rsidP="00986733">
            <w:pPr>
              <w:pStyle w:val="Listenabsatz"/>
              <w:numPr>
                <w:ilvl w:val="0"/>
                <w:numId w:val="2"/>
              </w:numPr>
              <w:ind w:left="320" w:hanging="262"/>
            </w:pPr>
            <w:r w:rsidRPr="006463A2">
              <w:t xml:space="preserve">Wurden die jeweiligen Bedingungen des angewandten Inventurverfahrens beachtet? </w:t>
            </w:r>
          </w:p>
          <w:p w14:paraId="10EA9E09" w14:textId="01D6B394" w:rsidR="00CD38C1" w:rsidRDefault="00CD38C1" w:rsidP="00986733">
            <w:pPr>
              <w:pStyle w:val="Listenabsatz"/>
              <w:numPr>
                <w:ilvl w:val="0"/>
                <w:numId w:val="3"/>
              </w:numPr>
              <w:ind w:left="746"/>
            </w:pPr>
            <w:r w:rsidRPr="006463A2">
              <w:t>Wird für Vermögensgegenstände des Anlagevermögens eine körperliche Inventur mindestens alle drei Jahre</w:t>
            </w:r>
            <w:r w:rsidR="00F12DC3">
              <w:t xml:space="preserve"> in der </w:t>
            </w:r>
            <w:r w:rsidR="002B2190">
              <w:t>Stadt/ Gemeinde XYZ</w:t>
            </w:r>
            <w:r w:rsidRPr="006463A2">
              <w:t xml:space="preserve"> durchgeführt (§ 35 Abs. 2 KomHKV)? </w:t>
            </w:r>
          </w:p>
          <w:p w14:paraId="13BD78D1" w14:textId="11A14C58" w:rsidR="00CD38C1" w:rsidRDefault="00CD38C1" w:rsidP="00986733">
            <w:pPr>
              <w:pStyle w:val="Listenabsatz"/>
              <w:numPr>
                <w:ilvl w:val="0"/>
                <w:numId w:val="3"/>
              </w:numPr>
              <w:ind w:left="746"/>
            </w:pPr>
            <w:r w:rsidRPr="006463A2">
              <w:t xml:space="preserve">Ist bei der </w:t>
            </w:r>
            <w:r w:rsidR="00811F24">
              <w:t xml:space="preserve">hausinternen </w:t>
            </w:r>
            <w:r w:rsidRPr="006463A2">
              <w:t>Buch- und Beleginventur sichergestellt, dass die tatsächlichen Verhältnisse</w:t>
            </w:r>
            <w:r w:rsidR="00811F24">
              <w:t xml:space="preserve"> der Stadt</w:t>
            </w:r>
            <w:r w:rsidRPr="006463A2">
              <w:t xml:space="preserve"> zutreffend dargestellt werden (§ 36 Abs. 1 und 2 KomHKV)? </w:t>
            </w:r>
          </w:p>
          <w:p w14:paraId="66D0B095" w14:textId="5FC948F3" w:rsidR="00CD38C1" w:rsidRDefault="00CD38C1" w:rsidP="00986733">
            <w:pPr>
              <w:pStyle w:val="Listenabsatz"/>
              <w:numPr>
                <w:ilvl w:val="0"/>
                <w:numId w:val="3"/>
              </w:numPr>
              <w:ind w:left="746"/>
            </w:pPr>
            <w:r w:rsidRPr="006463A2">
              <w:t xml:space="preserve">Ist bei der ausgeweiteten Stichtagsinventur eine Frist von drei bzw. zwei Monaten zum Stichtag gem. § 36 Abs. 3 KomHKV sowie eine ordnungsgemäße Fortschreibung aufgrund besonderer Aufzeichnungen sichergestellt? </w:t>
            </w:r>
          </w:p>
          <w:p w14:paraId="6F1328FB" w14:textId="7B403B5F" w:rsidR="00CD38C1" w:rsidRDefault="00CD38C1" w:rsidP="000D5C02">
            <w:pPr>
              <w:pStyle w:val="Listenabsatz"/>
              <w:numPr>
                <w:ilvl w:val="0"/>
                <w:numId w:val="3"/>
              </w:numPr>
              <w:ind w:left="746"/>
            </w:pPr>
            <w:r w:rsidRPr="006463A2">
              <w:t>Ist bei der vor- bzw. nachverlagerten Stichtagsinventur d</w:t>
            </w:r>
            <w:r w:rsidR="0019058D">
              <w:t>es</w:t>
            </w:r>
            <w:r w:rsidRPr="006463A2">
              <w:t xml:space="preserve"> Fortschreibungs- bzw. Rückrechnungsverfahren</w:t>
            </w:r>
            <w:r w:rsidR="0019058D">
              <w:t>s</w:t>
            </w:r>
            <w:r w:rsidR="00C41085">
              <w:t xml:space="preserve"> durch die Verwaltung der Stadt</w:t>
            </w:r>
            <w:r w:rsidRPr="006463A2">
              <w:t xml:space="preserve"> plausibel</w:t>
            </w:r>
            <w:r w:rsidR="00C41085">
              <w:t xml:space="preserve"> beschrieben worden</w:t>
            </w:r>
            <w:r w:rsidRPr="006463A2">
              <w:t xml:space="preserve">? </w:t>
            </w:r>
          </w:p>
          <w:p w14:paraId="4D1811C1" w14:textId="2C5D78CD" w:rsidR="00CD38C1" w:rsidRDefault="00CD38C1" w:rsidP="00986733">
            <w:pPr>
              <w:pStyle w:val="Listenabsatz"/>
              <w:numPr>
                <w:ilvl w:val="0"/>
                <w:numId w:val="3"/>
              </w:numPr>
              <w:ind w:left="746"/>
            </w:pPr>
            <w:r w:rsidRPr="006463A2">
              <w:t xml:space="preserve">Ist bei der permanenten Inventur die mengenmäßige Bestandsfortschreibung durch Nachweisung </w:t>
            </w:r>
            <w:r w:rsidR="00E23779">
              <w:t xml:space="preserve">der </w:t>
            </w:r>
            <w:r w:rsidR="002B2190">
              <w:t>Stadt/ Gemeinde XYZ</w:t>
            </w:r>
            <w:r w:rsidR="005C5998" w:rsidRPr="006463A2">
              <w:t xml:space="preserve"> </w:t>
            </w:r>
            <w:r w:rsidR="00986733">
              <w:t>d</w:t>
            </w:r>
            <w:r w:rsidRPr="006463A2">
              <w:t xml:space="preserve">er Bestände sowie der Zu- und Abgänge sichergestellt worden? </w:t>
            </w:r>
          </w:p>
          <w:p w14:paraId="2F6DFA99" w14:textId="1A5E2BEE" w:rsidR="00CD38C1" w:rsidRPr="006463A2" w:rsidRDefault="00CD38C1" w:rsidP="00986733">
            <w:pPr>
              <w:pStyle w:val="Listenabsatz"/>
              <w:numPr>
                <w:ilvl w:val="0"/>
                <w:numId w:val="3"/>
              </w:numPr>
              <w:ind w:left="746"/>
            </w:pPr>
            <w:r w:rsidRPr="006463A2">
              <w:lastRenderedPageBreak/>
              <w:t>Ist bei der</w:t>
            </w:r>
            <w:r w:rsidR="00FB0E77">
              <w:t xml:space="preserve"> hausinternen</w:t>
            </w:r>
            <w:r w:rsidRPr="006463A2">
              <w:t xml:space="preserve"> Stichprobeninventur (vgl. § 36 Abs. 1 KomHKV) eine anerkannte mathematisch-statistische Methode angewandt worden? </w:t>
            </w:r>
          </w:p>
        </w:tc>
        <w:tc>
          <w:tcPr>
            <w:tcW w:w="1126" w:type="dxa"/>
          </w:tcPr>
          <w:p w14:paraId="29337F1F" w14:textId="77777777" w:rsidR="00CD38C1" w:rsidRDefault="00CD38C1" w:rsidP="00BE733B"/>
          <w:p w14:paraId="37A0A34D" w14:textId="77777777" w:rsidR="00CD38C1" w:rsidRDefault="00CD38C1" w:rsidP="00BE733B">
            <w:pPr>
              <w:jc w:val="center"/>
            </w:pPr>
          </w:p>
          <w:sdt>
            <w:sdtPr>
              <w:id w:val="-1014990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58F0D" w14:textId="17370A96" w:rsidR="00CD38C1" w:rsidRDefault="003F2E80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26DA389" w14:textId="77777777" w:rsidR="00CD38C1" w:rsidRDefault="00CD38C1" w:rsidP="00BE733B">
            <w:pPr>
              <w:jc w:val="center"/>
            </w:pPr>
          </w:p>
          <w:p w14:paraId="7327B959" w14:textId="73FA8DAE" w:rsidR="00CD38C1" w:rsidRDefault="00CD38C1" w:rsidP="00BE733B">
            <w:pPr>
              <w:jc w:val="center"/>
            </w:pPr>
          </w:p>
          <w:p w14:paraId="6E1A3183" w14:textId="77777777" w:rsidR="00811F24" w:rsidRDefault="00811F24" w:rsidP="00BE733B">
            <w:pPr>
              <w:jc w:val="center"/>
            </w:pPr>
          </w:p>
          <w:p w14:paraId="55FE91D4" w14:textId="77777777" w:rsidR="00CD38C1" w:rsidRDefault="00CD38C1" w:rsidP="00BE733B">
            <w:pPr>
              <w:jc w:val="center"/>
            </w:pPr>
          </w:p>
          <w:sdt>
            <w:sdtPr>
              <w:id w:val="1801191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D4DA8" w14:textId="77777777" w:rsidR="00CD38C1" w:rsidRDefault="00CD38C1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08DF21" w14:textId="77777777" w:rsidR="00CD38C1" w:rsidRDefault="00CD38C1" w:rsidP="00BE733B">
            <w:pPr>
              <w:jc w:val="center"/>
            </w:pPr>
          </w:p>
          <w:p w14:paraId="5264B833" w14:textId="77777777" w:rsidR="00CD38C1" w:rsidRDefault="00CD38C1" w:rsidP="00BE733B">
            <w:pPr>
              <w:jc w:val="center"/>
            </w:pPr>
          </w:p>
          <w:p w14:paraId="7CFB53BE" w14:textId="77777777" w:rsidR="00CD38C1" w:rsidRDefault="00CD38C1" w:rsidP="00BE733B">
            <w:pPr>
              <w:jc w:val="center"/>
            </w:pPr>
          </w:p>
          <w:sdt>
            <w:sdtPr>
              <w:id w:val="671695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88A59" w14:textId="77777777" w:rsidR="00CD38C1" w:rsidRDefault="00CD38C1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8704895" w14:textId="77777777" w:rsidR="00CD38C1" w:rsidRDefault="00CD38C1" w:rsidP="00BE733B">
            <w:pPr>
              <w:jc w:val="center"/>
            </w:pPr>
          </w:p>
          <w:p w14:paraId="469D4436" w14:textId="77777777" w:rsidR="00CD38C1" w:rsidRDefault="00CD38C1" w:rsidP="00BE733B">
            <w:pPr>
              <w:jc w:val="center"/>
            </w:pPr>
          </w:p>
          <w:p w14:paraId="1A4E9B6B" w14:textId="77777777" w:rsidR="00CD38C1" w:rsidRDefault="00CD38C1" w:rsidP="00BE733B">
            <w:pPr>
              <w:jc w:val="center"/>
            </w:pPr>
          </w:p>
          <w:p w14:paraId="54AD1C81" w14:textId="77777777" w:rsidR="00CD38C1" w:rsidRDefault="00CD38C1" w:rsidP="00BE733B">
            <w:pPr>
              <w:jc w:val="center"/>
            </w:pPr>
          </w:p>
          <w:p w14:paraId="102B6964" w14:textId="77777777" w:rsidR="00CD38C1" w:rsidRDefault="00CD38C1" w:rsidP="00BE733B">
            <w:pPr>
              <w:jc w:val="center"/>
            </w:pPr>
          </w:p>
          <w:sdt>
            <w:sdtPr>
              <w:id w:val="-706637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6E3B6" w14:textId="77777777" w:rsidR="00CD38C1" w:rsidRDefault="00CD38C1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80ABAC6" w14:textId="77777777" w:rsidR="00CD38C1" w:rsidRDefault="00CD38C1" w:rsidP="00BE733B">
            <w:pPr>
              <w:jc w:val="center"/>
            </w:pPr>
          </w:p>
          <w:p w14:paraId="3EAC08EF" w14:textId="22EB3AD6" w:rsidR="00CD38C1" w:rsidRDefault="00CD38C1" w:rsidP="00BE733B">
            <w:pPr>
              <w:jc w:val="center"/>
            </w:pPr>
          </w:p>
          <w:p w14:paraId="353CDA37" w14:textId="73466B77" w:rsidR="00686F0A" w:rsidRDefault="00686F0A" w:rsidP="00BE733B">
            <w:pPr>
              <w:jc w:val="center"/>
            </w:pPr>
          </w:p>
          <w:sdt>
            <w:sdtPr>
              <w:id w:val="-58453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F8BD8" w14:textId="77777777" w:rsidR="00CD38C1" w:rsidRDefault="00CD38C1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304C132" w14:textId="77777777" w:rsidR="00CD38C1" w:rsidRDefault="00CD38C1" w:rsidP="00BE733B"/>
          <w:p w14:paraId="71F0E2E8" w14:textId="606B1564" w:rsidR="00CD38C1" w:rsidRDefault="00CD38C1" w:rsidP="00BE733B"/>
          <w:p w14:paraId="413DCBE7" w14:textId="77777777" w:rsidR="00CD38C1" w:rsidRDefault="00CD38C1" w:rsidP="00BE733B"/>
          <w:sdt>
            <w:sdtPr>
              <w:id w:val="156664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42CDD" w14:textId="77777777" w:rsidR="00CD38C1" w:rsidRDefault="00CD38C1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76" w:type="dxa"/>
          </w:tcPr>
          <w:p w14:paraId="52FA1338" w14:textId="77777777" w:rsidR="00CD38C1" w:rsidRDefault="00CD38C1" w:rsidP="00BE733B"/>
        </w:tc>
      </w:tr>
      <w:tr w:rsidR="00CD38C1" w14:paraId="48A5E548" w14:textId="77777777" w:rsidTr="00BE733B">
        <w:tc>
          <w:tcPr>
            <w:tcW w:w="5182" w:type="dxa"/>
          </w:tcPr>
          <w:p w14:paraId="0D5C425E" w14:textId="4C301D37" w:rsidR="00CD38C1" w:rsidRPr="006463A2" w:rsidRDefault="00CD38C1" w:rsidP="00986733">
            <w:pPr>
              <w:pStyle w:val="Listenabsatz"/>
              <w:numPr>
                <w:ilvl w:val="0"/>
                <w:numId w:val="2"/>
              </w:numPr>
              <w:ind w:left="320" w:hanging="262"/>
            </w:pPr>
            <w:r w:rsidRPr="006463A2">
              <w:t xml:space="preserve">Ist eine </w:t>
            </w:r>
            <w:r w:rsidR="002D0E8E">
              <w:t>hauseigene</w:t>
            </w:r>
            <w:r w:rsidRPr="006463A2">
              <w:t xml:space="preserve"> Kontrolle der Inventurergebnisse sichergestellt?</w:t>
            </w:r>
          </w:p>
        </w:tc>
        <w:tc>
          <w:tcPr>
            <w:tcW w:w="1126" w:type="dxa"/>
          </w:tcPr>
          <w:p w14:paraId="276AD828" w14:textId="77777777" w:rsidR="00CD38C1" w:rsidRDefault="00CD38C1" w:rsidP="00BE733B">
            <w:pPr>
              <w:jc w:val="center"/>
            </w:pPr>
          </w:p>
          <w:sdt>
            <w:sdtPr>
              <w:id w:val="694973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33F5D" w14:textId="77777777" w:rsidR="00CD38C1" w:rsidRDefault="00CD38C1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76" w:type="dxa"/>
          </w:tcPr>
          <w:p w14:paraId="36D29B8B" w14:textId="77777777" w:rsidR="00CD38C1" w:rsidRDefault="00CD38C1" w:rsidP="00BE733B"/>
        </w:tc>
      </w:tr>
      <w:tr w:rsidR="00CD38C1" w14:paraId="434CC0A8" w14:textId="77777777" w:rsidTr="00BE733B">
        <w:tc>
          <w:tcPr>
            <w:tcW w:w="5182" w:type="dxa"/>
          </w:tcPr>
          <w:p w14:paraId="1F59E76E" w14:textId="4EF0639E" w:rsidR="00CD38C1" w:rsidRPr="006463A2" w:rsidRDefault="00CD38C1" w:rsidP="00986733">
            <w:pPr>
              <w:pStyle w:val="Listenabsatz"/>
              <w:numPr>
                <w:ilvl w:val="0"/>
                <w:numId w:val="2"/>
              </w:numPr>
              <w:ind w:left="320" w:hanging="262"/>
            </w:pPr>
            <w:r w:rsidRPr="006463A2">
              <w:t>Ist eine nachvollziehbare Dokumentation der Inventur</w:t>
            </w:r>
            <w:r w:rsidR="00640173">
              <w:t xml:space="preserve"> durch die </w:t>
            </w:r>
            <w:r w:rsidR="00605956">
              <w:t xml:space="preserve">Verwaltung der </w:t>
            </w:r>
            <w:r w:rsidR="002B2190">
              <w:t>Stadt/ Gemeinde XYZ</w:t>
            </w:r>
            <w:r w:rsidR="00EF1F81">
              <w:t xml:space="preserve"> </w:t>
            </w:r>
            <w:r w:rsidRPr="006463A2">
              <w:t xml:space="preserve">sichergestellt (§ 35 Abs. 1 KomHKV)? </w:t>
            </w:r>
          </w:p>
        </w:tc>
        <w:tc>
          <w:tcPr>
            <w:tcW w:w="1126" w:type="dxa"/>
          </w:tcPr>
          <w:p w14:paraId="57102C7E" w14:textId="77777777" w:rsidR="00CD38C1" w:rsidRDefault="00CD38C1" w:rsidP="00BE733B">
            <w:pPr>
              <w:jc w:val="center"/>
            </w:pPr>
          </w:p>
          <w:sdt>
            <w:sdtPr>
              <w:id w:val="1485970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7CD32" w14:textId="77777777" w:rsidR="00CD38C1" w:rsidRDefault="00CD38C1" w:rsidP="00BE73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76" w:type="dxa"/>
          </w:tcPr>
          <w:p w14:paraId="4ED7AE76" w14:textId="77777777" w:rsidR="00CD38C1" w:rsidRDefault="00CD38C1" w:rsidP="00BE733B"/>
        </w:tc>
      </w:tr>
    </w:tbl>
    <w:p w14:paraId="7287B40F" w14:textId="77777777" w:rsidR="0076656F" w:rsidRDefault="0076656F"/>
    <w:sectPr w:rsidR="0076656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F3661" w14:textId="77777777" w:rsidR="00DE0CE5" w:rsidRDefault="00DE0CE5" w:rsidP="00BE6226">
      <w:pPr>
        <w:spacing w:after="0" w:line="240" w:lineRule="auto"/>
      </w:pPr>
      <w:r>
        <w:separator/>
      </w:r>
    </w:p>
  </w:endnote>
  <w:endnote w:type="continuationSeparator" w:id="0">
    <w:p w14:paraId="1A44BADF" w14:textId="77777777" w:rsidR="00DE0CE5" w:rsidRDefault="00DE0CE5" w:rsidP="00BE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32341"/>
      <w:docPartObj>
        <w:docPartGallery w:val="Page Numbers (Bottom of Page)"/>
        <w:docPartUnique/>
      </w:docPartObj>
    </w:sdtPr>
    <w:sdtEndPr/>
    <w:sdtContent>
      <w:p w14:paraId="57F3797D" w14:textId="081BCCCE" w:rsidR="00BE6226" w:rsidRDefault="00986733">
        <w:pPr>
          <w:pStyle w:val="Fuzeile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02CDE7A" wp14:editId="31457646">
              <wp:simplePos x="0" y="0"/>
              <wp:positionH relativeFrom="rightMargin">
                <wp:align>left</wp:align>
              </wp:positionH>
              <wp:positionV relativeFrom="paragraph">
                <wp:posOffset>65174</wp:posOffset>
              </wp:positionV>
              <wp:extent cx="331200" cy="396000"/>
              <wp:effectExtent l="0" t="0" r="0" b="4445"/>
              <wp:wrapTight wrapText="bothSides">
                <wp:wrapPolygon edited="0">
                  <wp:start x="0" y="0"/>
                  <wp:lineTo x="0" y="20803"/>
                  <wp:lineTo x="19900" y="20803"/>
                  <wp:lineTo x="19900" y="0"/>
                  <wp:lineTo x="0" y="0"/>
                </wp:wrapPolygon>
              </wp:wrapTight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1200" cy="39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E6226">
          <w:fldChar w:fldCharType="begin"/>
        </w:r>
        <w:r w:rsidR="00BE6226">
          <w:instrText>PAGE   \* MERGEFORMAT</w:instrText>
        </w:r>
        <w:r w:rsidR="00BE6226">
          <w:fldChar w:fldCharType="separate"/>
        </w:r>
        <w:r w:rsidR="00BE6226">
          <w:t>2</w:t>
        </w:r>
        <w:r w:rsidR="00BE6226">
          <w:fldChar w:fldCharType="end"/>
        </w:r>
      </w:p>
    </w:sdtContent>
  </w:sdt>
  <w:p w14:paraId="439D89CE" w14:textId="64E3896B" w:rsidR="00BE6226" w:rsidRDefault="00BE62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97348" w14:textId="77777777" w:rsidR="00DE0CE5" w:rsidRDefault="00DE0CE5" w:rsidP="00BE6226">
      <w:pPr>
        <w:spacing w:after="0" w:line="240" w:lineRule="auto"/>
      </w:pPr>
      <w:r>
        <w:separator/>
      </w:r>
    </w:p>
  </w:footnote>
  <w:footnote w:type="continuationSeparator" w:id="0">
    <w:p w14:paraId="455A6E60" w14:textId="77777777" w:rsidR="00DE0CE5" w:rsidRDefault="00DE0CE5" w:rsidP="00BE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4389" w14:textId="073FFEC1" w:rsidR="00ED68EA" w:rsidRDefault="00257865">
    <w:pPr>
      <w:pStyle w:val="Kopfzeile"/>
    </w:pPr>
    <w:r>
      <w:t>Arbeitshilfe</w:t>
    </w:r>
    <w:r w:rsidR="00ED68EA">
      <w:t xml:space="preserve"> Inventur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606B2"/>
    <w:multiLevelType w:val="hybridMultilevel"/>
    <w:tmpl w:val="C068E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13DDB"/>
    <w:multiLevelType w:val="multilevel"/>
    <w:tmpl w:val="91C4A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56931D54"/>
    <w:multiLevelType w:val="hybridMultilevel"/>
    <w:tmpl w:val="6FAA3D92"/>
    <w:lvl w:ilvl="0" w:tplc="0407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5AC634CF"/>
    <w:multiLevelType w:val="hybridMultilevel"/>
    <w:tmpl w:val="2AFC6174"/>
    <w:lvl w:ilvl="0" w:tplc="0407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C1"/>
    <w:rsid w:val="000A605E"/>
    <w:rsid w:val="000D5C02"/>
    <w:rsid w:val="001420BD"/>
    <w:rsid w:val="0015059D"/>
    <w:rsid w:val="0019058D"/>
    <w:rsid w:val="001C55B9"/>
    <w:rsid w:val="001E4F42"/>
    <w:rsid w:val="00257865"/>
    <w:rsid w:val="002B2190"/>
    <w:rsid w:val="002D0E8E"/>
    <w:rsid w:val="003718A6"/>
    <w:rsid w:val="00384B54"/>
    <w:rsid w:val="00396269"/>
    <w:rsid w:val="003B1092"/>
    <w:rsid w:val="003F2E80"/>
    <w:rsid w:val="004130D2"/>
    <w:rsid w:val="00521A1E"/>
    <w:rsid w:val="005337A2"/>
    <w:rsid w:val="00574226"/>
    <w:rsid w:val="00585F85"/>
    <w:rsid w:val="005C5998"/>
    <w:rsid w:val="00605956"/>
    <w:rsid w:val="00637481"/>
    <w:rsid w:val="00640173"/>
    <w:rsid w:val="00686F0A"/>
    <w:rsid w:val="00715B4F"/>
    <w:rsid w:val="00743331"/>
    <w:rsid w:val="0076656F"/>
    <w:rsid w:val="007A7CC1"/>
    <w:rsid w:val="00811F24"/>
    <w:rsid w:val="008A7C7E"/>
    <w:rsid w:val="008D34DE"/>
    <w:rsid w:val="00986733"/>
    <w:rsid w:val="009C54F9"/>
    <w:rsid w:val="00AF5B67"/>
    <w:rsid w:val="00B0225F"/>
    <w:rsid w:val="00B87A7D"/>
    <w:rsid w:val="00BE6226"/>
    <w:rsid w:val="00BF6D85"/>
    <w:rsid w:val="00C14F43"/>
    <w:rsid w:val="00C41085"/>
    <w:rsid w:val="00CD38C1"/>
    <w:rsid w:val="00D07A83"/>
    <w:rsid w:val="00D81317"/>
    <w:rsid w:val="00DB014A"/>
    <w:rsid w:val="00DE0CE5"/>
    <w:rsid w:val="00E23779"/>
    <w:rsid w:val="00E31357"/>
    <w:rsid w:val="00E92D4B"/>
    <w:rsid w:val="00ED68EA"/>
    <w:rsid w:val="00EF1F81"/>
    <w:rsid w:val="00F06149"/>
    <w:rsid w:val="00F12DC3"/>
    <w:rsid w:val="00F852AC"/>
    <w:rsid w:val="00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5C7C"/>
  <w15:chartTrackingRefBased/>
  <w15:docId w15:val="{B82B6885-CB0F-49CE-B0AB-DF707164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38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38C1"/>
    <w:pPr>
      <w:ind w:left="720"/>
      <w:contextualSpacing/>
    </w:pPr>
  </w:style>
  <w:style w:type="table" w:styleId="Tabellenraster">
    <w:name w:val="Table Grid"/>
    <w:basedOn w:val="NormaleTabelle"/>
    <w:uiPriority w:val="39"/>
    <w:rsid w:val="00CD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226"/>
  </w:style>
  <w:style w:type="paragraph" w:styleId="Fuzeile">
    <w:name w:val="footer"/>
    <w:basedOn w:val="Standard"/>
    <w:link w:val="FuzeileZchn"/>
    <w:uiPriority w:val="99"/>
    <w:unhideWhenUsed/>
    <w:rsid w:val="00BE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Steinbrecher</dc:creator>
  <cp:keywords/>
  <dc:description/>
  <cp:lastModifiedBy>Sabine Tischendorf</cp:lastModifiedBy>
  <cp:revision>54</cp:revision>
  <dcterms:created xsi:type="dcterms:W3CDTF">2019-06-04T13:13:00Z</dcterms:created>
  <dcterms:modified xsi:type="dcterms:W3CDTF">2020-05-11T09:59:00Z</dcterms:modified>
</cp:coreProperties>
</file>